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rPr>
          <w:sz w:val="32"/>
          <w:szCs w:val="32"/>
          <w:rFonts w:ascii="Malgun Gothic" w:hAnsi="Malgun Gothic" w:eastAsia="Malgun Gothic"/>
          <w:b/>
          <w:bCs/>
          <w:color w:val="0F172A"/>
        </w:rPr>
        <w:t xml:space="preserve">인트라넷 / 사업관리 이상케이스 보고서</w:t>
      </w:r>
    </w:p>
    <w:p>
      <w:pPr/>
      <w:r>
        <w:rPr>
          <w:sz w:val="18"/>
          <w:szCs w:val="18"/>
          <w:rFonts w:ascii="Malgun Gothic" w:hAnsi="Malgun Gothic" w:eastAsia="Malgun Gothic"/>
        </w:rPr>
        <w:t xml:space="preserve">작성일: 2026-06-04 17:15:10</w:t>
      </w:r>
    </w:p>
    <w:p>
      <w:pPr/>
      <w:r>
        <w:rPr>
          <w:sz w:val="18"/>
          <w:szCs w:val="18"/>
          <w:rFonts w:ascii="Malgun Gothic" w:hAnsi="Malgun Gothic" w:eastAsia="Malgun Gothic"/>
        </w:rPr>
        <w:t xml:space="preserve">기준 데이터: 현재 로컬 matching.db에 수집된 인트라넷 SQL 및 사업관리 작업일보</w:t>
      </w:r>
    </w:p>
    <w:p>
      <w:pPr/>
      <w:r>
        <w:rPr>
          <w:sz w:val="18"/>
          <w:szCs w:val="18"/>
          <w:rFonts w:ascii="Malgun Gothic" w:hAnsi="Malgun Gothic" w:eastAsia="Malgun Gothic"/>
        </w:rPr>
        <w:t xml:space="preserve">판단 단위: 같은 사람 + 같은 날짜</w:t>
      </w:r>
    </w:p>
    <w:p>
      <w:pPr/>
      <w:r>
        <w:rPr>
          <w:sz w:val="18"/>
          <w:szCs w:val="18"/>
          <w:rFonts w:ascii="Malgun Gothic" w:hAnsi="Malgun Gothic" w:eastAsia="Malgun Gothic"/>
        </w:rPr>
        <w:t xml:space="preserve">시간 비교 기준: 인트라넷 정규시간 vs 사업관리 공수 * 8시간</w:t>
      </w:r>
    </w:p>
    <w:p>
      <w:pPr/>
      <w:r>
        <w:rPr>
          <w:sz w:val="18"/>
          <w:szCs w:val="18"/>
          <w:rFonts w:ascii="Malgun Gothic" w:hAnsi="Malgun Gothic" w:eastAsia="Malgun Gothic"/>
        </w:rPr>
        <w:t xml:space="preserve">업무 판단 기준: 같은 날짜에 인트라넷과 사업관리 기록이 함께 있으면 사업관리 기록 우선</w:t>
      </w:r>
    </w:p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정상 / 이상 기준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정상으로 보는 경우는 아래 2가지입니다.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1. 사업관리만 있고 사업관리 기록이 1개인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2. 인트라넷과 사업관리가 모두 있고, 사업관리 기록이 1개이며, 프로젝트와 시간이 모두 같은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이 보고서는 위 정상 케이스를 제외한 이상케이스만 정리합니다.</w:t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이상케이스 요약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7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구분</w:t>
            </w:r>
          </w:p>
        </w:tc>
        <w:tc>
          <w:tcPr>
            <w:tcW w:w="56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케이스</w:t>
            </w:r>
          </w:p>
        </w:tc>
        <w:tc>
          <w:tcPr>
            <w:tcW w:w="10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건수</w:t>
            </w:r>
          </w:p>
        </w:tc>
        <w:tc>
          <w:tcPr>
            <w:tcW w:w="10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인원수</w:t>
            </w:r>
          </w:p>
        </w:tc>
      </w:tr>
      <w:tr>
        <w:tc>
          <w:tcPr>
            <w:tcW w:w="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A</w:t>
            </w:r>
          </w:p>
        </w:tc>
        <w:tc>
          <w:tcPr>
            <w:tcW w:w="56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사업관리만 있는데 사업관리 기록이 2개 이상인 경우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18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3</w:t>
            </w:r>
          </w:p>
        </w:tc>
      </w:tr>
      <w:tr>
        <w:tc>
          <w:tcPr>
            <w:tcW w:w="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B</w:t>
            </w:r>
          </w:p>
        </w:tc>
        <w:tc>
          <w:tcPr>
            <w:tcW w:w="56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인트라넷과 사업관리 시간이 같지만 프로젝트가 다른 경우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88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8</w:t>
            </w:r>
          </w:p>
        </w:tc>
      </w:tr>
      <w:tr>
        <w:tc>
          <w:tcPr>
            <w:tcW w:w="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C</w:t>
            </w:r>
          </w:p>
        </w:tc>
        <w:tc>
          <w:tcPr>
            <w:tcW w:w="56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인트라넷과 사업관리 프로젝트는 같지만 시간이 다른 경우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124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3</w:t>
            </w:r>
          </w:p>
        </w:tc>
      </w:tr>
      <w:tr>
        <w:tc>
          <w:tcPr>
            <w:tcW w:w="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D</w:t>
            </w:r>
          </w:p>
        </w:tc>
        <w:tc>
          <w:tcPr>
            <w:tcW w:w="56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인트라넷과 사업관리 프로젝트도 다르고 시간도 다른 경우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32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w="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E</w:t>
            </w:r>
          </w:p>
        </w:tc>
        <w:tc>
          <w:tcPr>
            <w:tcW w:w="56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인트라넷도 있고 사업관리 기록이 2개 이상인 경우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5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  <w:tr>
        <w:tc>
          <w:tcPr>
            <w:tcW w:w="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합계</w:t>
            </w:r>
          </w:p>
        </w:tc>
        <w:tc>
          <w:tcPr>
            <w:tcW w:w="56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267</w:t>
            </w:r>
          </w:p>
        </w:tc>
        <w:tc>
          <w:tcPr>
            <w:tcW w:w="10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12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A. 사업관리만 있는데 사업관리 기록이 2개 이상인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인트라넷에는 해당 날짜 기록이 없지만, 사업관리에는 같은 사람/같은 날짜에 현장 기록이 2개 이상 존재합니다.</w:t>
      </w:r>
    </w:p>
    <w:p>
      <w:pPr/>
      <w:r>
        <w:rPr>
          <w:sz w:val="19"/>
          <w:szCs w:val="19"/>
          <w:rFonts w:ascii="Malgun Gothic" w:hAnsi="Malgun Gothic" w:eastAsia="Malgun Gothic"/>
          <w:b/>
          <w:bCs/>
          <w:color w:val="0F766E"/>
        </w:rPr>
        <w:t xml:space="preserve">건수: 18건 / 인원수: 3명</w:t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사람별 건수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팀</w:t>
            </w:r>
          </w:p>
        </w:tc>
        <w:tc>
          <w:tcPr>
            <w:tcW w:w="17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직급</w:t>
            </w:r>
          </w:p>
        </w:tc>
        <w:tc>
          <w:tcPr>
            <w:tcW w:w="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건수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사원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9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김성환 (J25301)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부장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4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상세 예시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1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날짜</w:t>
            </w:r>
          </w:p>
        </w:tc>
        <w:tc>
          <w:tcPr>
            <w:tcW w:w="1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인트라넷</w:t>
            </w:r>
          </w:p>
        </w:tc>
        <w:tc>
          <w:tcPr>
            <w:tcW w:w="3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사업관리</w:t>
            </w:r>
          </w:p>
        </w:tc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확인 포인트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2026-01-31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김성환 (J25301)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25-시공-07 (신평교), 24-시공-03 (은화삼지구(지하화구간))
2공수 = 16h / 행 2개
작업내용: 인장/가설 현장관리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2026-01-30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김성환 (J25301)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24-시공-03 (은화삼지구(지하화구간)), 22-시공-24 (전동교)
2공수 = 16h / 행 2개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2026-01-29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김성환 (J25301)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24-시공-03 (은화삼지구(지하화구간)), 22-시공-24 (전동교)
2공수 = 16h / 행 2개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2026-01-28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김성환 (J25301)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24-시공-03 (은화삼지구(지하화구간)), 22-시공-24 (전동교)
2공수 = 16h / 행 2개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2025-12-13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25-시공-01 (신촌교), 22-시공-24 (전동교)
1.5공수 = 12h / 행 2개
작업내용: 철근조립,관리자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2025-12-12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25-시공-01 (신촌교), 22-시공-24 (전동교)
2공수 = 16h / 행 2개
작업내용: 철근조립,관리자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2025-12-11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25-시공-01 (신촌교), 22-시공-24 (전동교)
2공수 = 16h / 행 2개
작업내용: 철근조립,관리자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2025-12-10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25-시공-01 (신촌교), 22-시공-24 (전동교)
2공수 = 16h / 행 2개
작업내용: 철근조립,관리자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2025-12-09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25-시공-01 (신촌교), 22-시공-24 (전동교)
2공수 = 16h / 행 2개
작업내용: 철근조립,관리자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2025-12-08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없음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25-시공-01 (신촌교), 22-시공-24 (전동교)
1.5공수 = 12h / 행 2개
작업내용: 철근조립,관리자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 기록 없음, 사업관리 현장 기록 2개 이상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B. 인트라넷과 사업관리 시간이 같지만 프로젝트가 다른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양쪽 모두 같은 시간으로 잡혔지만 프로젝트 코드가 다릅니다. 최종 판단은 사업관리 프로젝트를 우선합니다.</w:t>
      </w:r>
    </w:p>
    <w:p>
      <w:pPr/>
      <w:r>
        <w:rPr>
          <w:sz w:val="19"/>
          <w:szCs w:val="19"/>
          <w:rFonts w:ascii="Malgun Gothic" w:hAnsi="Malgun Gothic" w:eastAsia="Malgun Gothic"/>
          <w:b/>
          <w:bCs/>
          <w:color w:val="0F766E"/>
        </w:rPr>
        <w:t xml:space="preserve">건수: 88건 / 인원수: 8명</w:t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사람별 건수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팀</w:t>
            </w:r>
          </w:p>
        </w:tc>
        <w:tc>
          <w:tcPr>
            <w:tcW w:w="17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직급</w:t>
            </w:r>
          </w:p>
        </w:tc>
        <w:tc>
          <w:tcPr>
            <w:tcW w:w="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건수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기술영업본부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55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14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최태순 (J10301)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상무이사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9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김인수 (J18203)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상무이사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3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차성대 (J10308)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상무이사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윤선일 (J22201)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차장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윤두현 (J22204)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부장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주상구 (J23101)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상무이사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상세 예시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1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날짜</w:t>
            </w:r>
          </w:p>
        </w:tc>
        <w:tc>
          <w:tcPr>
            <w:tcW w:w="1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인트라넷</w:t>
            </w:r>
          </w:p>
        </w:tc>
        <w:tc>
          <w:tcPr>
            <w:tcW w:w="3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사업관리</w:t>
            </w:r>
          </w:p>
        </w:tc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확인 포인트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2026-01-14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김인수 (J18203)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24-시공-16 (시화MTV)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22-시공-24 (전동교)
1공수 = 8h / 행 1개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2026-01-13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김인수 (J18203)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24-시공-16 (시화MTV)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22-시공-24 (전동교)
1공수 = 8h / 행 1개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2026-01-12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김인수 (J18203)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24-시공-16 (시화MTV)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22-시공-24 (전동교)
1공수 = 8h / 행 1개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2025-10-01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2025-09-30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2025-09-29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3h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2025-09-26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2025-09-25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2025-09-23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3h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2025-09-19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시간은 같지만 프로젝트가 다름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C. 인트라넷과 사업관리 프로젝트는 같지만 시간이 다른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프로젝트는 동일하지만 인트라넷 정규시간과 사업관리 공수 환산 시간이 다릅니다.</w:t>
      </w:r>
    </w:p>
    <w:p>
      <w:pPr/>
      <w:r>
        <w:rPr>
          <w:sz w:val="19"/>
          <w:szCs w:val="19"/>
          <w:rFonts w:ascii="Malgun Gothic" w:hAnsi="Malgun Gothic" w:eastAsia="Malgun Gothic"/>
          <w:b/>
          <w:bCs/>
          <w:color w:val="0F766E"/>
        </w:rPr>
        <w:t xml:space="preserve">건수: 124건 / 인원수: 3명</w:t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사람별 건수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팀</w:t>
            </w:r>
          </w:p>
        </w:tc>
        <w:tc>
          <w:tcPr>
            <w:tcW w:w="17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직급</w:t>
            </w:r>
          </w:p>
        </w:tc>
        <w:tc>
          <w:tcPr>
            <w:tcW w:w="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건수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122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이인갑 (J25510)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이호범 (J23301)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사원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상세 예시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1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날짜</w:t>
            </w:r>
          </w:p>
        </w:tc>
        <w:tc>
          <w:tcPr>
            <w:tcW w:w="1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인트라넷</w:t>
            </w:r>
          </w:p>
        </w:tc>
        <w:tc>
          <w:tcPr>
            <w:tcW w:w="3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사업관리</w:t>
            </w:r>
          </w:p>
        </w:tc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확인 포인트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2026-01-06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이인갑 (J25510)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25-시공-07 (신평교)
정규 3h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25-시공-07 (신평교)
1공수 = 8h / 행 1개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2025-12-31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21-시공-33 (지산교)
정규 5h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21-시공-33 (지산교)
1공수 = 8h / 행 1개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2025-09-09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7h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1공수 = 8h / 행 1개
작업내용: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2025-08-08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24-시공-17 (오산교)
정규 7h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24-시공-17 (오산교)
1공수 = 8h / 행 1개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2025-06-19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23-시공-33 (중리교)
정규 7h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23-시공-33 (중리교)
1공수 = 8h / 행 1개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2025-06-12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23-시공-33 (중리교)
정규 2h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23-시공-33 (중리교)
1공수 = 8h / 행 1개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2025-05-22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3h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1공수 = 8h / 행 1개
작업내용: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2025-05-15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5h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1공수 = 8h / 행 1개
작업내용: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2025-05-07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1h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1공수 = 8h / 행 1개
작업내용: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2025-04-25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3h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1공수 = 8h / 행 1개
작업내용: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프로젝트는 같지만 시간이 다름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D. 인트라넷과 사업관리 프로젝트도 다르고 시간도 다른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프로젝트와 시간 모두 일치하지 않습니다.</w:t>
      </w:r>
    </w:p>
    <w:p>
      <w:pPr/>
      <w:r>
        <w:rPr>
          <w:sz w:val="19"/>
          <w:szCs w:val="19"/>
          <w:rFonts w:ascii="Malgun Gothic" w:hAnsi="Malgun Gothic" w:eastAsia="Malgun Gothic"/>
          <w:b/>
          <w:bCs/>
          <w:color w:val="0F766E"/>
        </w:rPr>
        <w:t xml:space="preserve">건수: 32건 / 인원수: 5명</w:t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사람별 건수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팀</w:t>
            </w:r>
          </w:p>
        </w:tc>
        <w:tc>
          <w:tcPr>
            <w:tcW w:w="17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직급</w:t>
            </w:r>
          </w:p>
        </w:tc>
        <w:tc>
          <w:tcPr>
            <w:tcW w:w="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건수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기술영업본부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19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10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이의환 (J13308)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부장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윤선일 (J22201)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차장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최태순 (J10301)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상무이사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상세 예시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1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날짜</w:t>
            </w:r>
          </w:p>
        </w:tc>
        <w:tc>
          <w:tcPr>
            <w:tcW w:w="1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인트라넷</w:t>
            </w:r>
          </w:p>
        </w:tc>
        <w:tc>
          <w:tcPr>
            <w:tcW w:w="3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사업관리</w:t>
            </w:r>
          </w:p>
        </w:tc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확인 포인트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2025-12-24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5h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21-시공-33 (지산교)
1공수 = 8h / 행 1개
작업내용: 인장/가설 인장관리자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2025-10-02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7h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거푸집해체,반출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2025-09-24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0.5공수 = 4h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2025-09-22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6h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2025-09-16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25-영업-01
정규 5h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2025-09-15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22-시공-41 (영산강교(물품))
정규 7h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21-시공-23 (청룡2교 외)
1공수 = 8h / 행 1개
작업내용: 인장/가설 관리자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2025-09-11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25-영업-01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1.5공수 = 12h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2025-09-05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25-교영-01 (신규과업)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1.5공수 = 12h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2025-09-02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24-교영-01 (2024년 신규과업)
정규 6h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1공수 = 8h / 행 1개
작업내용: 거푸집해체,설치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2025-08-29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최영준 (J24201)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24-교영-01 (2024년 신규과업)
정규 8h / OT 2.5h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24-시공-30 (공릉천교 외)
0.5공수 = 4h / 행 1개
작업내용: 거푸집해체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프로젝트와 시간이 모두 다름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E. 인트라넷도 있고 사업관리 기록이 2개 이상인 경우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인트라넷에도 같은 날짜 기록이 있고, 사업관리에는 같은 날짜에 2개 이상 현장 기록이 있습니다.</w:t>
      </w:r>
    </w:p>
    <w:p>
      <w:pPr/>
      <w:r>
        <w:rPr>
          <w:sz w:val="19"/>
          <w:szCs w:val="19"/>
          <w:rFonts w:ascii="Malgun Gothic" w:hAnsi="Malgun Gothic" w:eastAsia="Malgun Gothic"/>
          <w:b/>
          <w:bCs/>
          <w:color w:val="0F766E"/>
        </w:rPr>
        <w:t xml:space="preserve">건수: 5건 / 인원수: 1명</w:t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사람별 건수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팀</w:t>
            </w:r>
          </w:p>
        </w:tc>
        <w:tc>
          <w:tcPr>
            <w:tcW w:w="17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직급</w:t>
            </w:r>
          </w:p>
        </w:tc>
        <w:tc>
          <w:tcPr>
            <w:tcW w:w="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건수</w:t>
            </w:r>
          </w:p>
        </w:tc>
      </w:tr>
      <w:tr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건설본부</w:t>
            </w:r>
          </w:p>
        </w:tc>
        <w:tc>
          <w:tcPr>
            <w:tcW w:w="17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전무이사</w:t>
            </w:r>
          </w:p>
        </w:tc>
        <w:tc>
          <w:tcPr>
            <w:tcW w:w="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5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/>
      <w:r>
        <w:rPr>
          <w:sz w:val="20"/>
          <w:szCs w:val="20"/>
          <w:rFonts w:ascii="Malgun Gothic" w:hAnsi="Malgun Gothic" w:eastAsia="Malgun Gothic"/>
          <w:b/>
          <w:bCs/>
        </w:rPr>
        <w:t xml:space="preserve">상세 예시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1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날짜</w:t>
            </w:r>
          </w:p>
        </w:tc>
        <w:tc>
          <w:tcPr>
            <w:tcW w:w="1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사람</w:t>
            </w:r>
          </w:p>
        </w:tc>
        <w:tc>
          <w:tcPr>
            <w:tcW w:w="28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인트라넷</w:t>
            </w:r>
          </w:p>
        </w:tc>
        <w:tc>
          <w:tcPr>
            <w:tcW w:w="32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사업관리</w:t>
            </w:r>
          </w:p>
        </w:tc>
        <w:tc>
          <w:tcPr>
            <w:tcW w:w="2300" w:type="dxa"/>
            <w:shd w:fill="EAF6FF"/>
          </w:tcPr>
          <w:p>
            <w:r>
              <w:rPr>
                <w:rFonts w:ascii="Malgun Gothic" w:hAnsi="Malgun Gothic" w:eastAsia="Malgun Gothic"/>
                <w:sz w:val="17"/>
                <w:szCs w:val="17"/>
                <w:b/>
                <w:bCs/>
              </w:rPr>
              <w:t xml:space="preserve">확인 포인트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2021-11-23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21-시공-16 (양천2교)
정규 8h / OT 3h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21-시공-16 (양천2교), 21-시공-13 (안막교,안막IC교)
2공수 = 16h / 행 2개
작업내용: 현장관리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인트라넷도 있고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2021-11-18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21-시공-16 (양천2교)
정규 8h / OT 3h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21-시공-16 (양천2교), 21-시공-13 (안막교,안막IC교)
2공수 = 16h / 행 2개
작업내용: 현장관리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인트라넷도 있고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2021-11-17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21-시공-16 (양천2교)
정규 8h / OT 3h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21-시공-16 (양천2교), 21-시공-13 (안막교,안막IC교)
2공수 = 16h / 행 2개
작업내용: 현장관리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인트라넷도 있고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2020-04-02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20-시공-01 (검단천교)
정규 5h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20-시공-01 (검단천교), 18-시공-03 (왕림교,정남1육교)
2공수 = 16h / 행 2개
작업내용: 제작현장관리,제작 현장관리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인트라넷도 있고 사업관리 현장 기록 2개 이상</w:t>
            </w:r>
          </w:p>
        </w:tc>
      </w:tr>
      <w:tr>
        <w:tc>
          <w:tcPr>
            <w:tcW w:w="1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2020-03-16</w:t>
            </w:r>
          </w:p>
        </w:tc>
        <w:tc>
          <w:tcPr>
            <w:tcW w:w="1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김인열 (M05510)</w:t>
            </w:r>
          </w:p>
        </w:tc>
        <w:tc>
          <w:tcPr>
            <w:tcW w:w="28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18-시공-03 (왕림교,정남1육교)
정규 8h / OT 0h</w:t>
            </w:r>
          </w:p>
        </w:tc>
        <w:tc>
          <w:tcPr>
            <w:tcW w:w="32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18-시공-03 (왕림교,정남1육교), 17-시공-21 (북수원1교 외)
2공수 = 16h / 행 2개
작업내용: 인장/가설 인장관리,인장/가설 용접관리</w:t>
            </w:r>
          </w:p>
        </w:tc>
        <w:tc>
          <w:tcPr>
            <w:tcW w:w="2300" w:type="dxa"/>
          </w:tcPr>
          <w:p>
            <w:r>
              <w:rPr>
                <w:rFonts w:ascii="Malgun Gothic" w:hAnsi="Malgun Gothic" w:eastAsia="Malgun Gothic"/>
                <w:sz w:val="17"/>
                <w:szCs w:val="17"/>
              </w:rPr>
              <w:t xml:space="preserve">인트라넷도 있고 사업관리 현장 기록 2개 이상</w:t>
            </w:r>
          </w:p>
        </w:tc>
      </w:tr>
    </w:tbl>
    <w:p>
      <w:pPr/>
      <w:r>
        <w:rPr>
          <w:sz w:val="20"/>
          <w:szCs w:val="20"/>
          <w:rFonts w:ascii="Malgun Gothic" w:hAnsi="Malgun Gothic" w:eastAsia="Malgun Gothic"/>
        </w:rPr>
        <w:t xml:space="preserve"/>
      </w:r>
    </w:p>
    <w:p>
      <w:pPr>
        <w:pStyle w:val="Heading2"/>
      </w:pPr>
      <w:r>
        <w:rPr>
          <w:sz w:val="26"/>
          <w:szCs w:val="26"/>
          <w:rFonts w:ascii="Malgun Gothic" w:hAnsi="Malgun Gothic" w:eastAsia="Malgun Gothic"/>
          <w:b/>
          <w:bCs/>
          <w:color w:val="0F172A"/>
        </w:rPr>
        <w:t xml:space="preserve">해석 메모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사업관리 기록이 2개 이상인 경우는 하루에 여러 현장/프로젝트가 잡힌 것으로 보입니다.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인트라넷과 사업관리 프로젝트가 다른 경우는 최종 프로젝트 판단 시 사업관리 프로젝트를 우선하는 것이 현재 합의된 기준입니다.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인트라넷과 사업관리 시간이 다른 경우도 최종 근무시간은 사업관리 공수 기준을 우선합니다.</w:t>
      </w:r>
    </w:p>
    <w:p>
      <w:pPr/>
      <w:r>
        <w:rPr>
          <w:sz w:val="19"/>
          <w:szCs w:val="19"/>
          <w:rFonts w:ascii="Malgun Gothic" w:hAnsi="Malgun Gothic" w:eastAsia="Malgun Gothic"/>
        </w:rPr>
        <w:t xml:space="preserve">단, 이 보고서는 현재 수집된 데이터 기준입니다. 사업관리 추가 수집 후 건수는 바뀔 수 있습니다.</w:t>
      </w:r>
    </w:p>
    <w:sectPr>
      <w:pgSz w:w="16838" w:h="11906" w:orient="landscape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  <w:style w:type="paragraph" w:styleId="Heading1">
    <w:name w:val="heading 1"/>
    <w:basedOn w:val="Normal"/>
    <w:next w:val="Normal"/>
    <w:pPr>
      <w:spacing w:before="240" w:after="16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before="220" w:after="12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pPr>
      <w:spacing w:before="180" w:after="100"/>
    </w:pPr>
    <w:rPr>
      <w:b/>
      <w:bCs/>
      <w:sz w:val="22"/>
      <w:szCs w:val="22"/>
    </w:rPr>
  </w:style>
  <w:style w:type="table" w:styleId="TableGrid">
    <w:name w:val="Table Grid"/>
    <w:tblPr>
      <w:tblBorders>
        <w:top w:val="single" w:sz="4"/>
        <w:left w:val="single" w:sz="4"/>
        <w:bottom w:val="single" w:sz="4"/>
        <w:right w:val="single" w:sz="4"/>
        <w:insideH w:val="single" w:sz="4"/>
        <w:insideV w:val="single" w:sz="4"/>
      </w:tblBorders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